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4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86MS0039-01-2025-000764-16</w:t>
      </w:r>
    </w:p>
    <w:p>
      <w:pPr>
        <w:keepNext/>
        <w:spacing w:before="0" w:after="0"/>
        <w:ind w:firstLine="4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384-2003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keepNext/>
        <w:spacing w:before="0" w:after="0"/>
        <w:ind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Нефтеюганского судебного района Ханты-Мансийского автономного округа-Югры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Роговой Н.Ю., 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исковому заявлению ООО ПКО «</w:t>
      </w:r>
      <w:r>
        <w:rPr>
          <w:rFonts w:ascii="Times New Roman" w:eastAsia="Times New Roman" w:hAnsi="Times New Roman" w:cs="Times New Roman"/>
          <w:sz w:val="28"/>
          <w:szCs w:val="28"/>
        </w:rPr>
        <w:t>СИРИУС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Левендееву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Игорю Сергеевичу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займа, судебных расходов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ст. 194-199, 235 ГПК РФ, </w:t>
      </w:r>
    </w:p>
    <w:p>
      <w:pPr>
        <w:spacing w:before="0" w:after="0"/>
        <w:ind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ПКО «СИРИУС» к </w:t>
      </w:r>
      <w:r>
        <w:rPr>
          <w:rFonts w:ascii="Times New Roman" w:eastAsia="Times New Roman" w:hAnsi="Times New Roman" w:cs="Times New Roman"/>
          <w:sz w:val="28"/>
          <w:szCs w:val="28"/>
        </w:rPr>
        <w:t>Левендееву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Игорю Сергеевичу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займа, судебных расходов </w:t>
      </w:r>
      <w:r>
        <w:rPr>
          <w:rFonts w:ascii="Calibri" w:eastAsia="Calibri" w:hAnsi="Calibri" w:cs="Calibri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Левендеева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ExternalSystemDefinedgrp-1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1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ООО ПКО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СИРИУС»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Fonts w:ascii="Times New Roman" w:eastAsia="Times New Roman" w:hAnsi="Times New Roman" w:cs="Times New Roman"/>
          <w:sz w:val="28"/>
          <w:szCs w:val="28"/>
        </w:rPr>
        <w:t>463225370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задолженность по договору займа от </w:t>
      </w:r>
      <w:r>
        <w:rPr>
          <w:rFonts w:ascii="Times New Roman" w:eastAsia="Times New Roman" w:hAnsi="Times New Roman" w:cs="Times New Roman"/>
          <w:sz w:val="28"/>
          <w:szCs w:val="28"/>
        </w:rPr>
        <w:t>04.07.2019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04.07.2019 по 03.02.2025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15 000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00 коп.</w:t>
      </w:r>
      <w:r>
        <w:rPr>
          <w:rFonts w:ascii="Times New Roman" w:eastAsia="Times New Roman" w:hAnsi="Times New Roman" w:cs="Times New Roman"/>
          <w:sz w:val="28"/>
          <w:szCs w:val="28"/>
        </w:rPr>
        <w:t>; судебные расходы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уплате государственной пошлины в размере 4000 руб.,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оплату юридических услуг в размере 10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руб.,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всего: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9 0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 девять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keepNext/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решения суда, если лица, участвующие в деле, их представители не присутствовали в судебном заседании.</w:t>
      </w:r>
    </w:p>
    <w:p>
      <w:pPr>
        <w:keepNext/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решение суда составляется в течение 10 дней со дня поступления от лиц, участвующих в деле, их представителей соответствующего заявления. </w:t>
      </w:r>
    </w:p>
    <w:p>
      <w:pPr>
        <w:keepNext/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7 дней со дня вручения ему копии этого решения. </w:t>
      </w:r>
    </w:p>
    <w:p>
      <w:pPr>
        <w:keepNext/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>
      <w:pPr>
        <w:keepNext/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апелляционном порядке в Нефтеюганский районный суд ХМАО-Югры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>
      <w:pPr>
        <w:keepNext/>
        <w:spacing w:before="0" w:after="0"/>
        <w:ind w:firstLine="426"/>
        <w:rPr>
          <w:sz w:val="28"/>
          <w:szCs w:val="28"/>
        </w:rPr>
      </w:pPr>
    </w:p>
    <w:p>
      <w:pPr>
        <w:spacing w:before="0" w:after="0" w:line="252" w:lineRule="auto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Т.П. Постовалова</w:t>
      </w:r>
    </w:p>
    <w:p>
      <w:pPr>
        <w:spacing w:before="0" w:after="160" w:line="252" w:lineRule="auto"/>
        <w:rPr>
          <w:sz w:val="28"/>
          <w:szCs w:val="28"/>
        </w:rPr>
      </w:pPr>
    </w:p>
    <w:p>
      <w:pPr>
        <w:spacing w:before="0" w:after="160" w:line="252" w:lineRule="auto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17rplc-13">
    <w:name w:val="cat-ExternalSystemDefined grp-17 rplc-13"/>
    <w:basedOn w:val="DefaultParagraphFont"/>
  </w:style>
  <w:style w:type="character" w:customStyle="1" w:styleId="cat-ExternalSystemDefinedgrp-18rplc-14">
    <w:name w:val="cat-ExternalSystemDefined grp-18 rplc-14"/>
    <w:basedOn w:val="DefaultParagraphFont"/>
  </w:style>
  <w:style w:type="character" w:customStyle="1" w:styleId="cat-UserDefinedgrp-19rplc-23">
    <w:name w:val="cat-UserDefined grp-19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